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675B57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675B57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4E1CB469" w:rsidR="00855EA4" w:rsidRPr="00E33F79" w:rsidRDefault="008E1D0C" w:rsidP="008E1D0C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="00BA6401" w:rsidRPr="00E33F79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</w:rPr>
              <w:t>HO</w:t>
            </w:r>
          </w:p>
        </w:tc>
      </w:tr>
      <w:tr w:rsidR="00F84678" w:rsidRPr="00675B57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675B57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1BA67DC7" w:rsidR="00F84678" w:rsidRPr="00E33F79" w:rsidRDefault="008E1D0C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House Officer</w:t>
            </w:r>
          </w:p>
        </w:tc>
      </w:tr>
      <w:tr w:rsidR="00F84678" w:rsidRPr="00675B57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3A888DA3" w:rsidR="00F84678" w:rsidRPr="00675B57" w:rsidRDefault="008E1D0C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Concerned Department</w:t>
            </w:r>
          </w:p>
        </w:tc>
      </w:tr>
      <w:tr w:rsidR="00855EA4" w:rsidRPr="00675B57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31AA6012" w:rsidR="00855EA4" w:rsidRPr="00675B57" w:rsidRDefault="00BA640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Head of Department</w:t>
            </w:r>
            <w:r w:rsidR="00384B51" w:rsidRPr="00675B5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7C68FB11" w14:textId="77777777" w:rsidR="00F84678" w:rsidRPr="00675B57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675B57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1A18DE77" w14:textId="2FC0A3AB" w:rsidR="00855EA4" w:rsidRPr="00675B57" w:rsidRDefault="008E1D0C" w:rsidP="008E1D0C">
            <w:pPr>
              <w:pStyle w:val="BodyText2"/>
              <w:spacing w:line="360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House officer are expected to approach patients in the following manner: obtaining histories, physical examinations which are equivalent to a final year medical student level.</w:t>
            </w:r>
          </w:p>
        </w:tc>
      </w:tr>
      <w:tr w:rsidR="00855EA4" w:rsidRPr="00675B57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0D7C0ACD" w14:textId="2B0B2227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The HO is directly answerable to Professor in charge of the unit &amp; through him to MD. </w:t>
            </w:r>
          </w:p>
          <w:p w14:paraId="6AB70ACD" w14:textId="6B4EAD03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observe hospital timings. </w:t>
            </w:r>
          </w:p>
          <w:p w14:paraId="0B263A62" w14:textId="44503CB5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Full time residential work in the hospital. </w:t>
            </w:r>
          </w:p>
          <w:p w14:paraId="549A8842" w14:textId="5535C5E4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follow departmental SOPs. </w:t>
            </w:r>
          </w:p>
          <w:p w14:paraId="476A30D4" w14:textId="0AF5A960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work under the supervision of the competent authority (TMO, /MO, Registrar, SR&amp; consultant). </w:t>
            </w:r>
          </w:p>
          <w:p w14:paraId="4FE02196" w14:textId="0D6F90C9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remain within the premise of the department while on duty. </w:t>
            </w:r>
          </w:p>
          <w:p w14:paraId="647558E6" w14:textId="3F91FE91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record DPR of his/her allotted patients in the patients progress chart. </w:t>
            </w:r>
          </w:p>
          <w:p w14:paraId="04E04E7E" w14:textId="5EDFE035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present or assist senior doctors during the morning or evening rounds per departmental protocol. </w:t>
            </w:r>
          </w:p>
          <w:p w14:paraId="2C2FF092" w14:textId="4DA941CC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record tasks in writing, mentioned on the bed side of the patient during morning or evening round. </w:t>
            </w:r>
          </w:p>
          <w:p w14:paraId="462CDEBD" w14:textId="714E0234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carry out or to follow up assigned tasks regarding decisions made during ward meeting/rounds. </w:t>
            </w:r>
          </w:p>
          <w:p w14:paraId="4269E05C" w14:textId="518B4538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To be readily available on time in the concerned section of the department .</w:t>
            </w:r>
            <w:r w:rsidR="00575B8E" w:rsidRPr="008E1D0C">
              <w:rPr>
                <w:rFonts w:ascii="Arial" w:hAnsi="Arial" w:cs="Arial"/>
                <w:i w:val="0"/>
                <w:sz w:val="20"/>
              </w:rPr>
              <w:t>e.g.</w:t>
            </w:r>
            <w:r w:rsidRPr="008E1D0C">
              <w:rPr>
                <w:rFonts w:ascii="Arial" w:hAnsi="Arial" w:cs="Arial"/>
                <w:i w:val="0"/>
                <w:sz w:val="20"/>
              </w:rPr>
              <w:t xml:space="preserve"> in the ward, OPDs or operation theatre according to the duty roster of the ward. </w:t>
            </w:r>
          </w:p>
          <w:p w14:paraId="72D1123E" w14:textId="1040C083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Clerking of the newly admitted patients in the ward (according to the protocol of the department). </w:t>
            </w:r>
          </w:p>
          <w:p w14:paraId="3B171B43" w14:textId="77777777" w:rsid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In patient care( History, clinical examination, filling in of all investigation/ blood transfusion request forms, assistance of other staff members for patient care, interdepartmental communica</w:t>
            </w:r>
            <w:r>
              <w:rPr>
                <w:rFonts w:ascii="Arial" w:hAnsi="Arial" w:cs="Arial"/>
                <w:i w:val="0"/>
                <w:sz w:val="20"/>
              </w:rPr>
              <w:t xml:space="preserve">tion) </w:t>
            </w:r>
          </w:p>
          <w:p w14:paraId="30584DC3" w14:textId="6EF4188A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prepare discharge cards/slips for the patients and to seek guidance from the concerned trainee medical officer/ JR regarding the treatment &amp; follow up plan. </w:t>
            </w:r>
          </w:p>
          <w:p w14:paraId="46AC0C34" w14:textId="255E54F4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Detailed briefing of the ward patients to the relieving HO </w:t>
            </w:r>
          </w:p>
          <w:p w14:paraId="515D02FA" w14:textId="2EEDEC88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Carry out procedures like CPR, intramuscular injections, establishing IV lines, NG tubes, flatus tubes, urinary catheterization, blood transfusion, peritoneal pleural tap, venous cut down, ECG, Enema etc. </w:t>
            </w:r>
          </w:p>
          <w:p w14:paraId="784813B9" w14:textId="7897F9B7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Full time presence inside the department while on emergency duty, according to the duty roster. </w:t>
            </w:r>
          </w:p>
          <w:p w14:paraId="6E317855" w14:textId="77777777" w:rsid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Assistance of senior docto</w:t>
            </w:r>
            <w:r>
              <w:rPr>
                <w:rFonts w:ascii="Arial" w:hAnsi="Arial" w:cs="Arial"/>
                <w:i w:val="0"/>
                <w:sz w:val="20"/>
              </w:rPr>
              <w:t xml:space="preserve">rs during surgical procedures. </w:t>
            </w:r>
          </w:p>
          <w:p w14:paraId="56A2BD69" w14:textId="56432B42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Assistance of the senior doctors in the OPD. </w:t>
            </w:r>
          </w:p>
          <w:p w14:paraId="3C49414F" w14:textId="404124AE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prepare OT list. </w:t>
            </w:r>
          </w:p>
          <w:p w14:paraId="615B4598" w14:textId="22CD076B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prepare patients for OT or other invasive or non-invasive procedure. </w:t>
            </w:r>
          </w:p>
          <w:p w14:paraId="0589C684" w14:textId="2EA25D3A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To develop &amp; carry out effective &amp; timely communication with senior collogues in the hour of need (</w:t>
            </w:r>
            <w:proofErr w:type="spellStart"/>
            <w:r w:rsidRPr="008E1D0C">
              <w:rPr>
                <w:rFonts w:ascii="Arial" w:hAnsi="Arial" w:cs="Arial"/>
                <w:i w:val="0"/>
                <w:sz w:val="20"/>
              </w:rPr>
              <w:t>eg</w:t>
            </w:r>
            <w:proofErr w:type="spellEnd"/>
            <w:r w:rsidRPr="008E1D0C">
              <w:rPr>
                <w:rFonts w:ascii="Arial" w:hAnsi="Arial" w:cs="Arial"/>
                <w:i w:val="0"/>
                <w:sz w:val="20"/>
              </w:rPr>
              <w:t xml:space="preserve">. To discuss patients or to take opinion of the senior member of the team or when the patient in the judgment of house officer needs to be seen by a senior doctor according to the protocol of the concerned department). </w:t>
            </w:r>
          </w:p>
          <w:p w14:paraId="119177D1" w14:textId="621FC615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work in a team as an effective team member. </w:t>
            </w:r>
          </w:p>
          <w:p w14:paraId="7FB7F53F" w14:textId="3B57C580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To remain cordial &amp; friendly to other staff members &amp; to develop effective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8E1D0C">
              <w:rPr>
                <w:rFonts w:ascii="Arial" w:hAnsi="Arial" w:cs="Arial"/>
                <w:i w:val="0"/>
                <w:sz w:val="20"/>
              </w:rPr>
              <w:t>communication skills while working as a HO.</w:t>
            </w:r>
          </w:p>
          <w:p w14:paraId="4F4861AE" w14:textId="6FFE7080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be readily available in unforeseen circumstances (natural calamities, disasters &amp;        terrorism acts). </w:t>
            </w:r>
          </w:p>
          <w:p w14:paraId="26D82A5A" w14:textId="0F2ED471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fully understand &amp; exercise empathy with the patients &amp; their attendance. </w:t>
            </w:r>
          </w:p>
          <w:p w14:paraId="4DDD85E0" w14:textId="04AF60ED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participate in academic activities. </w:t>
            </w:r>
          </w:p>
          <w:p w14:paraId="4665D1A5" w14:textId="1C5DA13C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HOs will carry out basic surgical procedures like appendectomy or tonsillectomy only </w:t>
            </w:r>
            <w:r w:rsidRPr="008E1D0C">
              <w:rPr>
                <w:rFonts w:ascii="Arial" w:hAnsi="Arial" w:cs="Arial"/>
                <w:i w:val="0"/>
                <w:sz w:val="20"/>
              </w:rPr>
              <w:lastRenderedPageBreak/>
              <w:t xml:space="preserve">under the supervision of a qualified designated person (a person who has completed his post-graduation&amp; is designated to supervise junior doctors). </w:t>
            </w:r>
          </w:p>
          <w:p w14:paraId="4B2876AA" w14:textId="382C3234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participate in departmental &amp; hospital research work. </w:t>
            </w:r>
          </w:p>
          <w:p w14:paraId="6A5D3BC9" w14:textId="31409B97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carry out the assigned administrative work if any. </w:t>
            </w:r>
          </w:p>
          <w:p w14:paraId="15CB7AAB" w14:textId="32E3A5BE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fully respect her /his team members, patients&amp; their attendants. </w:t>
            </w:r>
          </w:p>
          <w:p w14:paraId="3A2DB422" w14:textId="1C2E8A14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follow departmental protocols while going on leave </w:t>
            </w:r>
            <w:proofErr w:type="gramStart"/>
            <w:r w:rsidRPr="008E1D0C">
              <w:rPr>
                <w:rFonts w:ascii="Arial" w:hAnsi="Arial" w:cs="Arial"/>
                <w:i w:val="0"/>
                <w:sz w:val="20"/>
              </w:rPr>
              <w:t>( casual</w:t>
            </w:r>
            <w:proofErr w:type="gramEnd"/>
            <w:r w:rsidRPr="008E1D0C">
              <w:rPr>
                <w:rFonts w:ascii="Arial" w:hAnsi="Arial" w:cs="Arial"/>
                <w:i w:val="0"/>
                <w:sz w:val="20"/>
              </w:rPr>
              <w:t xml:space="preserve"> leave, emergency leave &amp; sick leave). </w:t>
            </w:r>
          </w:p>
          <w:p w14:paraId="0664572B" w14:textId="1DE29862" w:rsidR="008E1D0C" w:rsidRPr="008E1D0C" w:rsidRDefault="008E1D0C" w:rsidP="008E1D0C">
            <w:pPr>
              <w:pStyle w:val="BodyText2"/>
              <w:numPr>
                <w:ilvl w:val="0"/>
                <w:numId w:val="4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 xml:space="preserve">To document &amp; inform on call seniors colleague about any </w:t>
            </w:r>
            <w:proofErr w:type="gramStart"/>
            <w:r w:rsidRPr="008E1D0C">
              <w:rPr>
                <w:rFonts w:ascii="Arial" w:hAnsi="Arial" w:cs="Arial"/>
                <w:i w:val="0"/>
                <w:sz w:val="20"/>
              </w:rPr>
              <w:t>un</w:t>
            </w:r>
            <w:proofErr w:type="gramEnd"/>
            <w:r w:rsidRPr="008E1D0C">
              <w:rPr>
                <w:rFonts w:ascii="Arial" w:hAnsi="Arial" w:cs="Arial"/>
                <w:i w:val="0"/>
                <w:sz w:val="20"/>
              </w:rPr>
              <w:t xml:space="preserve"> usual circumstances   within the department while on duty. </w:t>
            </w:r>
          </w:p>
          <w:p w14:paraId="2F0F18C7" w14:textId="77777777" w:rsidR="00855EA4" w:rsidRPr="00675B57" w:rsidRDefault="00855EA4" w:rsidP="008E1D0C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3B1B7F" w:rsidRPr="00675B57" w14:paraId="2F23937D" w14:textId="77777777" w:rsidTr="00E33F79">
        <w:trPr>
          <w:trHeight w:val="1242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0CF4E297" w14:textId="77777777" w:rsidR="008E1D0C" w:rsidRPr="008E1D0C" w:rsidRDefault="008E1D0C" w:rsidP="008E1D0C">
            <w:pPr>
              <w:pStyle w:val="BodyText2"/>
              <w:numPr>
                <w:ilvl w:val="0"/>
                <w:numId w:val="3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MBBS with PMDC registration</w:t>
            </w:r>
          </w:p>
          <w:p w14:paraId="7C8255D4" w14:textId="42E4D24E" w:rsidR="001345FB" w:rsidRPr="008E1D0C" w:rsidRDefault="008E1D0C" w:rsidP="008E1D0C">
            <w:pPr>
              <w:pStyle w:val="BodyText2"/>
              <w:numPr>
                <w:ilvl w:val="0"/>
                <w:numId w:val="3"/>
              </w:numPr>
              <w:rPr>
                <w:rFonts w:ascii="Arial" w:hAnsi="Arial" w:cs="Arial"/>
                <w:i w:val="0"/>
                <w:sz w:val="20"/>
              </w:rPr>
            </w:pPr>
            <w:r w:rsidRPr="008E1D0C">
              <w:rPr>
                <w:rFonts w:ascii="Arial" w:hAnsi="Arial" w:cs="Arial"/>
                <w:i w:val="0"/>
                <w:sz w:val="20"/>
              </w:rPr>
              <w:t>MBBS/MD abroad (after passing 03 steps examination from PM&amp;DC)</w:t>
            </w:r>
            <w:r>
              <w:rPr>
                <w:rFonts w:ascii="Arial" w:hAnsi="Arial" w:cs="Arial"/>
                <w:i w:val="0"/>
                <w:sz w:val="20"/>
              </w:rPr>
              <w:t>.</w:t>
            </w:r>
          </w:p>
        </w:tc>
      </w:tr>
      <w:tr w:rsidR="003B1B7F" w:rsidRPr="00675B57" w14:paraId="21899F60" w14:textId="77777777" w:rsidTr="008E1D0C">
        <w:trPr>
          <w:trHeight w:val="466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1A351E5" w14:textId="5F64C9E8" w:rsidR="00D10567" w:rsidRPr="00F649FB" w:rsidRDefault="00D10567" w:rsidP="008E1D0C">
            <w:pPr>
              <w:pStyle w:val="BodyText2"/>
              <w:rPr>
                <w:sz w:val="20"/>
              </w:rPr>
            </w:pPr>
          </w:p>
        </w:tc>
      </w:tr>
      <w:tr w:rsidR="003B1B7F" w:rsidRPr="00675B57" w14:paraId="2FB36798" w14:textId="77777777" w:rsidTr="00E33F79">
        <w:trPr>
          <w:trHeight w:val="16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675B57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675B57" w:rsidRDefault="00782457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02B67EFC" w14:textId="244A33CF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Diagnosis &amp; Assessment</w:t>
            </w:r>
          </w:p>
          <w:p w14:paraId="2E32389A" w14:textId="1CF292D2" w:rsidR="00E33F79" w:rsidRPr="00E33F79" w:rsidRDefault="008E1D0C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Time Management</w:t>
            </w:r>
            <w:r w:rsidR="00E33F79" w:rsidRPr="00E33F79">
              <w:rPr>
                <w:bCs/>
                <w:sz w:val="24"/>
                <w:szCs w:val="24"/>
              </w:rPr>
              <w:t xml:space="preserve"> </w:t>
            </w:r>
          </w:p>
          <w:p w14:paraId="1160905C" w14:textId="20F73B03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Advanced Procedures</w:t>
            </w:r>
            <w:r w:rsidR="008E1D0C">
              <w:rPr>
                <w:bCs/>
                <w:sz w:val="24"/>
                <w:szCs w:val="24"/>
              </w:rPr>
              <w:t xml:space="preserve"> learning capabilities</w:t>
            </w:r>
          </w:p>
          <w:p w14:paraId="5CB89184" w14:textId="6A0903AA" w:rsidR="001345FB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 w:rsidRPr="00E33F79">
              <w:rPr>
                <w:bCs/>
                <w:sz w:val="24"/>
                <w:szCs w:val="24"/>
              </w:rPr>
              <w:t>Pharmacology Knowledge</w:t>
            </w:r>
          </w:p>
        </w:tc>
      </w:tr>
      <w:tr w:rsidR="00C94E06" w:rsidRPr="00675B57" w14:paraId="27F8AF29" w14:textId="77777777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675B57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675B57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7F42719D" w:rsidR="00C94E06" w:rsidRPr="00675B57" w:rsidRDefault="001345FB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Must have good health and grooming, ability to move intermittently throughout the work day. Must be able to cope with the mental and emotional stress of the position</w:t>
            </w:r>
          </w:p>
        </w:tc>
      </w:tr>
      <w:tr w:rsidR="00C94E06" w:rsidRPr="00675B57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675B57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E33F79" w:rsidRDefault="00C94E06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080D890F" w14:textId="5DF51C2C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 xml:space="preserve">Work in  flexible and irregular  work schedule </w:t>
            </w:r>
          </w:p>
          <w:p w14:paraId="0A4FA678" w14:textId="37058BCE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Strength to Transport /position</w:t>
            </w:r>
          </w:p>
          <w:p w14:paraId="2CB20EE7" w14:textId="69EEA5AF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Identify /handling of hazardous</w:t>
            </w:r>
          </w:p>
          <w:p w14:paraId="45F28E6E" w14:textId="253243E5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Communicates /exchange information</w:t>
            </w:r>
          </w:p>
          <w:p w14:paraId="0C4BFF16" w14:textId="71BCCEF7" w:rsid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Measure and Assess risk</w:t>
            </w:r>
          </w:p>
          <w:p w14:paraId="01553140" w14:textId="5A8593C8" w:rsidR="00C94E06" w:rsidRP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E33F79">
              <w:rPr>
                <w:rFonts w:ascii="Arial" w:hAnsi="Arial" w:cs="Arial"/>
                <w:sz w:val="20"/>
              </w:rPr>
              <w:t>Ability to analyze  and  manage critical  situation</w:t>
            </w:r>
          </w:p>
          <w:p w14:paraId="5151137E" w14:textId="7E37C763" w:rsidR="0066022D" w:rsidRPr="00E33F79" w:rsidRDefault="008E1D0C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E33F79">
              <w:rPr>
                <w:rFonts w:ascii="Arial" w:hAnsi="Arial" w:cs="Arial"/>
                <w:sz w:val="20"/>
              </w:rPr>
              <w:t>Energetic</w:t>
            </w:r>
            <w:r w:rsidR="0066022D" w:rsidRPr="00E33F79">
              <w:rPr>
                <w:rFonts w:ascii="Arial" w:hAnsi="Arial" w:cs="Arial"/>
                <w:sz w:val="20"/>
              </w:rPr>
              <w:t xml:space="preserve"> to perform and solve task</w:t>
            </w:r>
          </w:p>
        </w:tc>
      </w:tr>
    </w:tbl>
    <w:p w14:paraId="4928D7A3" w14:textId="01A6415F" w:rsidR="00C934A0" w:rsidRPr="00675B57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3100"/>
        <w:gridCol w:w="2105"/>
        <w:gridCol w:w="1752"/>
        <w:gridCol w:w="1866"/>
      </w:tblGrid>
      <w:tr w:rsidR="007F796C" w:rsidRPr="00675B57" w14:paraId="585F6159" w14:textId="77777777" w:rsidTr="00F649FB">
        <w:trPr>
          <w:trHeight w:val="720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51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85" w:type="pct"/>
            <w:shd w:val="clear" w:color="auto" w:fill="1F4E79" w:themeFill="accent1" w:themeFillShade="80"/>
            <w:vAlign w:val="center"/>
          </w:tcPr>
          <w:p w14:paraId="36999D6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20" w:type="pct"/>
            <w:shd w:val="clear" w:color="auto" w:fill="1F4E79" w:themeFill="accent1" w:themeFillShade="80"/>
            <w:vAlign w:val="center"/>
          </w:tcPr>
          <w:p w14:paraId="3E3851CF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73" w:type="pct"/>
            <w:shd w:val="clear" w:color="auto" w:fill="1F4E79" w:themeFill="accent1" w:themeFillShade="80"/>
            <w:vAlign w:val="center"/>
          </w:tcPr>
          <w:p w14:paraId="11A7406D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F649FB" w:rsidRPr="00675B57" w14:paraId="19A2CD4C" w14:textId="77777777" w:rsidTr="00F649FB">
        <w:trPr>
          <w:trHeight w:val="616"/>
        </w:trPr>
        <w:tc>
          <w:tcPr>
            <w:tcW w:w="87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F649FB" w:rsidRPr="00675B57" w:rsidRDefault="00F649FB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6E2F85F" w14:textId="645445F7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C5F02AB" w14:textId="15A6BC69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3F62FC3" w14:textId="6C481EC2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46933D48" w14:textId="191967AD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28D3F401" wp14:editId="08E2F6EA">
                  <wp:extent cx="1047750" cy="438150"/>
                  <wp:effectExtent l="0" t="0" r="0" b="0"/>
                  <wp:docPr id="10" name="Picture 10" descr="D:\HR\Desktop Data\Signatures\M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HR\Desktop Data\Signatures\M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14191DA4" w14:textId="77777777" w:rsidTr="008E1D0C">
        <w:trPr>
          <w:trHeight w:val="662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15AAA3CB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E5A6BA7" w14:textId="0BDBA8F8" w:rsidR="00F649FB" w:rsidRPr="00675B57" w:rsidRDefault="00F649FB" w:rsidP="008E1D0C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DE0B563" w14:textId="3896B3C1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09BA15C" w14:textId="4899802F" w:rsidR="00F649FB" w:rsidRPr="00675B57" w:rsidRDefault="00F649FB" w:rsidP="008E1D0C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5D8A0CC7" w14:textId="71F9E399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3E37D66" wp14:editId="378D06D9">
                  <wp:extent cx="971550" cy="342900"/>
                  <wp:effectExtent l="0" t="0" r="0" b="0"/>
                  <wp:docPr id="7" name="Picture 7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351449C9" w14:textId="77777777" w:rsidTr="008E1D0C">
        <w:trPr>
          <w:trHeight w:val="634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2292CCE9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4CBC030" w14:textId="04EDF648" w:rsidR="00F649FB" w:rsidRPr="00675B57" w:rsidRDefault="00F649FB" w:rsidP="008E1D0C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798DE75" w14:textId="087AC204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E9B136F" w14:textId="62A2905B" w:rsidR="00F649FB" w:rsidRPr="00675B57" w:rsidRDefault="00F649FB" w:rsidP="008E1D0C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2E455680" w14:textId="1B0E605C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89F0699" wp14:editId="556BCA89">
                  <wp:extent cx="971550" cy="400050"/>
                  <wp:effectExtent l="0" t="0" r="0" b="0"/>
                  <wp:docPr id="8" name="Picture 8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74521" w14:textId="77777777" w:rsidR="007F796C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4CE0DA3D" w14:textId="77777777" w:rsidR="008E1D0C" w:rsidRDefault="008E1D0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69213671" w14:textId="77777777" w:rsidR="008E1D0C" w:rsidRDefault="008E1D0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3A32768D" w14:textId="77777777" w:rsidR="008E1D0C" w:rsidRDefault="008E1D0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3CFACF79" w14:textId="77777777" w:rsidR="008E1D0C" w:rsidRDefault="008E1D0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7CF61D09" w14:textId="77777777" w:rsidR="008E1D0C" w:rsidRDefault="008E1D0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08C4D86F" w14:textId="77777777" w:rsidR="008E1D0C" w:rsidRPr="00675B57" w:rsidRDefault="008E1D0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1A0169D3" w14:textId="5B004E34" w:rsidR="00301CDE" w:rsidRPr="00675B57" w:rsidRDefault="00301CDE" w:rsidP="00301CDE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675B57">
        <w:rPr>
          <w:rFonts w:ascii="Arial" w:hAnsi="Arial" w:cs="Arial"/>
          <w:b/>
          <w:sz w:val="20"/>
        </w:rPr>
        <w:lastRenderedPageBreak/>
        <w:t>Acknowledgment:</w:t>
      </w:r>
    </w:p>
    <w:p w14:paraId="5C8A6C8E" w14:textId="68D4F5A6" w:rsidR="00301CDE" w:rsidRPr="00675B57" w:rsidRDefault="00301CDE" w:rsidP="008E1D0C">
      <w:pPr>
        <w:ind w:right="90"/>
        <w:jc w:val="both"/>
        <w:rPr>
          <w:rFonts w:ascii="Arial" w:hAnsi="Arial" w:cs="Arial"/>
          <w:sz w:val="20"/>
        </w:rPr>
      </w:pPr>
      <w:r w:rsidRPr="00675B57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  <w:r w:rsidR="008E1D0C">
        <w:rPr>
          <w:rFonts w:ascii="Arial" w:hAnsi="Arial" w:cs="Arial"/>
          <w:i/>
          <w:sz w:val="20"/>
        </w:rPr>
        <w:t>.</w:t>
      </w: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675B57" w14:paraId="2B8E9F4D" w14:textId="77777777" w:rsidTr="00F649FB">
        <w:trPr>
          <w:trHeight w:val="836"/>
        </w:trPr>
        <w:tc>
          <w:tcPr>
            <w:tcW w:w="7344" w:type="dxa"/>
            <w:vAlign w:val="center"/>
          </w:tcPr>
          <w:p w14:paraId="45735B7A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6DC0C950" w14:textId="77777777" w:rsidR="00EA5902" w:rsidRPr="00675B57" w:rsidRDefault="00EA5902" w:rsidP="00F649FB">
      <w:pPr>
        <w:rPr>
          <w:rFonts w:ascii="Arial" w:hAnsi="Arial" w:cs="Arial"/>
          <w:sz w:val="20"/>
        </w:rPr>
      </w:pPr>
    </w:p>
    <w:sectPr w:rsidR="00EA5902" w:rsidRPr="00675B57" w:rsidSect="00AC2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4C068" w14:textId="77777777" w:rsidR="00B1451D" w:rsidRDefault="00B1451D">
      <w:r>
        <w:separator/>
      </w:r>
    </w:p>
  </w:endnote>
  <w:endnote w:type="continuationSeparator" w:id="0">
    <w:p w14:paraId="6ABE3509" w14:textId="77777777" w:rsidR="00B1451D" w:rsidRDefault="00B1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8C7F0" w14:textId="77777777" w:rsidR="00675B57" w:rsidRDefault="00675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277BDBD2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675B57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1420F1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1420F1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3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CF14" w14:textId="77777777" w:rsidR="00675B57" w:rsidRDefault="00675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12780" w14:textId="77777777" w:rsidR="00B1451D" w:rsidRDefault="00B1451D">
      <w:r>
        <w:separator/>
      </w:r>
    </w:p>
  </w:footnote>
  <w:footnote w:type="continuationSeparator" w:id="0">
    <w:p w14:paraId="5F02992B" w14:textId="77777777" w:rsidR="00B1451D" w:rsidRDefault="00B14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4D485" w14:textId="77777777" w:rsidR="00675B57" w:rsidRDefault="00675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6244E524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1F0D23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5608"/>
    <w:multiLevelType w:val="hybridMultilevel"/>
    <w:tmpl w:val="68A05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1160A"/>
    <w:multiLevelType w:val="hybridMultilevel"/>
    <w:tmpl w:val="1E38C04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C4255"/>
    <w:multiLevelType w:val="hybridMultilevel"/>
    <w:tmpl w:val="5C48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E4ABB"/>
    <w:multiLevelType w:val="hybridMultilevel"/>
    <w:tmpl w:val="4B8E0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6032C"/>
    <w:rsid w:val="0007450F"/>
    <w:rsid w:val="000758E5"/>
    <w:rsid w:val="000A19F6"/>
    <w:rsid w:val="000B1342"/>
    <w:rsid w:val="000B52BC"/>
    <w:rsid w:val="000E1D47"/>
    <w:rsid w:val="000F0973"/>
    <w:rsid w:val="000F0C51"/>
    <w:rsid w:val="000F1385"/>
    <w:rsid w:val="00115094"/>
    <w:rsid w:val="001222A2"/>
    <w:rsid w:val="001233C6"/>
    <w:rsid w:val="00133FC3"/>
    <w:rsid w:val="001345FB"/>
    <w:rsid w:val="001420F1"/>
    <w:rsid w:val="00157190"/>
    <w:rsid w:val="00175745"/>
    <w:rsid w:val="00177E6E"/>
    <w:rsid w:val="00196316"/>
    <w:rsid w:val="001A6874"/>
    <w:rsid w:val="001C0060"/>
    <w:rsid w:val="001C45AA"/>
    <w:rsid w:val="001E5F89"/>
    <w:rsid w:val="001F0D23"/>
    <w:rsid w:val="001F647F"/>
    <w:rsid w:val="00201387"/>
    <w:rsid w:val="00214686"/>
    <w:rsid w:val="0022432F"/>
    <w:rsid w:val="00260E7F"/>
    <w:rsid w:val="00266479"/>
    <w:rsid w:val="00267B44"/>
    <w:rsid w:val="002B1857"/>
    <w:rsid w:val="002E02DE"/>
    <w:rsid w:val="002E0822"/>
    <w:rsid w:val="002E5262"/>
    <w:rsid w:val="002F6FEB"/>
    <w:rsid w:val="00301CDE"/>
    <w:rsid w:val="00311600"/>
    <w:rsid w:val="003306A6"/>
    <w:rsid w:val="0035515F"/>
    <w:rsid w:val="00355539"/>
    <w:rsid w:val="003701B3"/>
    <w:rsid w:val="00384B51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76F57"/>
    <w:rsid w:val="00494212"/>
    <w:rsid w:val="00496EC9"/>
    <w:rsid w:val="004E42A4"/>
    <w:rsid w:val="004E7289"/>
    <w:rsid w:val="004F65CF"/>
    <w:rsid w:val="00506367"/>
    <w:rsid w:val="00526B7D"/>
    <w:rsid w:val="0052771D"/>
    <w:rsid w:val="00547230"/>
    <w:rsid w:val="00551465"/>
    <w:rsid w:val="0057428A"/>
    <w:rsid w:val="00575B8E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362F7"/>
    <w:rsid w:val="0066022D"/>
    <w:rsid w:val="00675B57"/>
    <w:rsid w:val="00682DE0"/>
    <w:rsid w:val="00682E92"/>
    <w:rsid w:val="006A4687"/>
    <w:rsid w:val="006C55D7"/>
    <w:rsid w:val="006C6244"/>
    <w:rsid w:val="006F4BF7"/>
    <w:rsid w:val="0070754C"/>
    <w:rsid w:val="00715BEE"/>
    <w:rsid w:val="00736680"/>
    <w:rsid w:val="0075001F"/>
    <w:rsid w:val="007637E5"/>
    <w:rsid w:val="00781331"/>
    <w:rsid w:val="00782457"/>
    <w:rsid w:val="0079755D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A427C"/>
    <w:rsid w:val="008A6952"/>
    <w:rsid w:val="008A6958"/>
    <w:rsid w:val="008D6BDE"/>
    <w:rsid w:val="008E1D0C"/>
    <w:rsid w:val="0094080D"/>
    <w:rsid w:val="00954E13"/>
    <w:rsid w:val="00961FAD"/>
    <w:rsid w:val="0096721E"/>
    <w:rsid w:val="009700C2"/>
    <w:rsid w:val="00974343"/>
    <w:rsid w:val="009B0CEE"/>
    <w:rsid w:val="009D1C99"/>
    <w:rsid w:val="009F6CBA"/>
    <w:rsid w:val="00A25A08"/>
    <w:rsid w:val="00A41334"/>
    <w:rsid w:val="00A47601"/>
    <w:rsid w:val="00A50FEA"/>
    <w:rsid w:val="00A521EF"/>
    <w:rsid w:val="00A574E6"/>
    <w:rsid w:val="00A6433E"/>
    <w:rsid w:val="00A83EA1"/>
    <w:rsid w:val="00A903A1"/>
    <w:rsid w:val="00AA0E09"/>
    <w:rsid w:val="00AB3874"/>
    <w:rsid w:val="00AB6FD7"/>
    <w:rsid w:val="00AC27AE"/>
    <w:rsid w:val="00AD2DFE"/>
    <w:rsid w:val="00AD3A09"/>
    <w:rsid w:val="00B1451D"/>
    <w:rsid w:val="00B327B0"/>
    <w:rsid w:val="00B464DE"/>
    <w:rsid w:val="00B7603C"/>
    <w:rsid w:val="00B846A6"/>
    <w:rsid w:val="00B97C2B"/>
    <w:rsid w:val="00BA382C"/>
    <w:rsid w:val="00BA6401"/>
    <w:rsid w:val="00BC0411"/>
    <w:rsid w:val="00BC0A47"/>
    <w:rsid w:val="00BC2DE6"/>
    <w:rsid w:val="00BF187A"/>
    <w:rsid w:val="00C036D5"/>
    <w:rsid w:val="00C04C49"/>
    <w:rsid w:val="00C0586F"/>
    <w:rsid w:val="00C339A5"/>
    <w:rsid w:val="00C47F0E"/>
    <w:rsid w:val="00C6399A"/>
    <w:rsid w:val="00C934A0"/>
    <w:rsid w:val="00C94E06"/>
    <w:rsid w:val="00CB655F"/>
    <w:rsid w:val="00CD1E49"/>
    <w:rsid w:val="00CF4805"/>
    <w:rsid w:val="00D10567"/>
    <w:rsid w:val="00D14690"/>
    <w:rsid w:val="00D341D6"/>
    <w:rsid w:val="00D42088"/>
    <w:rsid w:val="00D501B7"/>
    <w:rsid w:val="00D9172E"/>
    <w:rsid w:val="00DA6E91"/>
    <w:rsid w:val="00DD4169"/>
    <w:rsid w:val="00DE53FF"/>
    <w:rsid w:val="00DF03AB"/>
    <w:rsid w:val="00DF323B"/>
    <w:rsid w:val="00E06A3B"/>
    <w:rsid w:val="00E33F79"/>
    <w:rsid w:val="00E45488"/>
    <w:rsid w:val="00E65C5E"/>
    <w:rsid w:val="00EA5902"/>
    <w:rsid w:val="00EB77EC"/>
    <w:rsid w:val="00ED19C4"/>
    <w:rsid w:val="00ED299A"/>
    <w:rsid w:val="00EE4548"/>
    <w:rsid w:val="00EE66E2"/>
    <w:rsid w:val="00EE7328"/>
    <w:rsid w:val="00F008C8"/>
    <w:rsid w:val="00F22CBE"/>
    <w:rsid w:val="00F25224"/>
    <w:rsid w:val="00F26556"/>
    <w:rsid w:val="00F45F19"/>
    <w:rsid w:val="00F649FB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9DFD-19C0-4F56-94DC-81651EE2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40</cp:revision>
  <cp:lastPrinted>2025-12-17T09:43:00Z</cp:lastPrinted>
  <dcterms:created xsi:type="dcterms:W3CDTF">2018-09-05T11:03:00Z</dcterms:created>
  <dcterms:modified xsi:type="dcterms:W3CDTF">2025-12-17T09:43:00Z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